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3497" w:rsidRPr="00E73497" w:rsidRDefault="00E73497" w:rsidP="00E73497">
      <w:pPr>
        <w:autoSpaceDE w:val="0"/>
        <w:autoSpaceDN w:val="0"/>
        <w:adjustRightInd w:val="0"/>
        <w:spacing w:after="0" w:line="240" w:lineRule="auto"/>
        <w:rPr>
          <w:rFonts w:ascii="Arial-BoldMT" w:hAnsi="Arial-BoldMT" w:cs="Arial-BoldMT"/>
          <w:b/>
          <w:bCs/>
          <w:color w:val="0070C0"/>
          <w:sz w:val="28"/>
          <w:szCs w:val="28"/>
        </w:rPr>
      </w:pPr>
      <w:r w:rsidRPr="00E73497">
        <w:rPr>
          <w:rFonts w:ascii="Arial-BoldMT" w:hAnsi="Arial-BoldMT" w:cs="Arial-BoldMT"/>
          <w:b/>
          <w:bCs/>
          <w:color w:val="0070C0"/>
          <w:sz w:val="28"/>
          <w:szCs w:val="28"/>
        </w:rPr>
        <w:t>Szanowni Państwo</w:t>
      </w:r>
      <w:r w:rsidRPr="00E73497">
        <w:rPr>
          <w:rFonts w:ascii="Arial-BoldMT" w:hAnsi="Arial-BoldMT" w:cs="Arial-BoldMT"/>
          <w:b/>
          <w:bCs/>
          <w:sz w:val="28"/>
          <w:szCs w:val="28"/>
        </w:rPr>
        <w:t>,</w:t>
      </w:r>
    </w:p>
    <w:p w:rsidR="00B33EED" w:rsidRPr="00E73497" w:rsidRDefault="00E73497" w:rsidP="00E73497">
      <w:pPr>
        <w:autoSpaceDE w:val="0"/>
        <w:autoSpaceDN w:val="0"/>
        <w:adjustRightInd w:val="0"/>
        <w:spacing w:after="0" w:line="240" w:lineRule="auto"/>
        <w:jc w:val="both"/>
        <w:rPr>
          <w:rFonts w:ascii="ArialMT" w:hAnsi="ArialMT" w:cs="ArialMT"/>
          <w:sz w:val="28"/>
          <w:szCs w:val="28"/>
        </w:rPr>
      </w:pPr>
      <w:r w:rsidRPr="00E73497">
        <w:rPr>
          <w:rFonts w:ascii="ArialMT" w:hAnsi="ArialMT" w:cs="ArialMT"/>
          <w:sz w:val="28"/>
          <w:szCs w:val="28"/>
        </w:rPr>
        <w:t>ponieważ do naszego Urzędu wpływa wiele próś</w:t>
      </w:r>
      <w:r w:rsidR="001C5DCE">
        <w:rPr>
          <w:rFonts w:ascii="ArialMT" w:hAnsi="ArialMT" w:cs="ArialMT"/>
          <w:sz w:val="28"/>
          <w:szCs w:val="28"/>
        </w:rPr>
        <w:t xml:space="preserve">b o doprecyzowanie priorytetów - zwłaszcza nowych - </w:t>
      </w:r>
      <w:r w:rsidRPr="00E73497">
        <w:rPr>
          <w:rFonts w:ascii="ArialMT" w:hAnsi="ArialMT" w:cs="ArialMT"/>
          <w:sz w:val="28"/>
          <w:szCs w:val="28"/>
        </w:rPr>
        <w:t>wydatkowania Krajowego Funduszu Szkoleniowego przyjętych na rok 2021</w:t>
      </w:r>
      <w:r w:rsidR="001C5DCE">
        <w:rPr>
          <w:rFonts w:ascii="ArialMT" w:hAnsi="ArialMT" w:cs="ArialMT"/>
          <w:sz w:val="28"/>
          <w:szCs w:val="28"/>
        </w:rPr>
        <w:t>,</w:t>
      </w:r>
      <w:r w:rsidRPr="00E73497">
        <w:rPr>
          <w:rFonts w:ascii="ArialMT" w:hAnsi="ArialMT" w:cs="ArialMT"/>
          <w:sz w:val="28"/>
          <w:szCs w:val="28"/>
        </w:rPr>
        <w:t xml:space="preserve"> pozwalam</w:t>
      </w:r>
      <w:r w:rsidR="00DB2E6A">
        <w:rPr>
          <w:rFonts w:ascii="ArialMT" w:hAnsi="ArialMT" w:cs="ArialMT"/>
          <w:sz w:val="28"/>
          <w:szCs w:val="28"/>
        </w:rPr>
        <w:t>y</w:t>
      </w:r>
      <w:r w:rsidR="001C5DCE">
        <w:rPr>
          <w:rFonts w:ascii="ArialMT" w:hAnsi="ArialMT" w:cs="ArialMT"/>
          <w:sz w:val="28"/>
          <w:szCs w:val="28"/>
        </w:rPr>
        <w:t xml:space="preserve"> sobie przedstawić</w:t>
      </w:r>
      <w:bookmarkStart w:id="0" w:name="_GoBack"/>
      <w:bookmarkEnd w:id="0"/>
      <w:r w:rsidRPr="00E73497">
        <w:rPr>
          <w:rFonts w:ascii="ArialMT" w:hAnsi="ArialMT" w:cs="ArialMT"/>
          <w:sz w:val="28"/>
          <w:szCs w:val="28"/>
        </w:rPr>
        <w:t xml:space="preserve"> wyjaśnienia związane z najczęściej zadawanymi pytaniami.</w:t>
      </w:r>
    </w:p>
    <w:p w:rsidR="00E73497" w:rsidRPr="00E73497" w:rsidRDefault="00E73497" w:rsidP="00E73497">
      <w:pPr>
        <w:autoSpaceDE w:val="0"/>
        <w:autoSpaceDN w:val="0"/>
        <w:adjustRightInd w:val="0"/>
        <w:spacing w:after="0" w:line="240" w:lineRule="auto"/>
        <w:jc w:val="both"/>
        <w:rPr>
          <w:rFonts w:ascii="ArialMT" w:hAnsi="ArialMT" w:cs="ArialMT"/>
          <w:sz w:val="28"/>
          <w:szCs w:val="28"/>
        </w:rPr>
      </w:pPr>
    </w:p>
    <w:p w:rsidR="006013B2" w:rsidRDefault="00E73497" w:rsidP="006013B2">
      <w:pPr>
        <w:pStyle w:val="Default"/>
        <w:rPr>
          <w:rFonts w:ascii="Arial-BoldMT" w:hAnsi="Arial-BoldMT" w:cs="Arial-BoldMT"/>
          <w:b/>
          <w:bCs/>
          <w:sz w:val="28"/>
          <w:szCs w:val="28"/>
        </w:rPr>
      </w:pPr>
      <w:r w:rsidRPr="00E73497">
        <w:rPr>
          <w:rFonts w:ascii="Arial-BoldMT" w:hAnsi="Arial-BoldMT" w:cs="Arial-BoldMT"/>
          <w:b/>
          <w:bCs/>
          <w:color w:val="FF0000"/>
          <w:sz w:val="28"/>
          <w:szCs w:val="28"/>
        </w:rPr>
        <w:t>Priorytet 1</w:t>
      </w:r>
      <w:r w:rsidRPr="00E73497">
        <w:rPr>
          <w:rFonts w:ascii="Arial-BoldMT" w:hAnsi="Arial-BoldMT" w:cs="Arial-BoldMT"/>
          <w:b/>
          <w:bCs/>
          <w:sz w:val="28"/>
          <w:szCs w:val="28"/>
        </w:rPr>
        <w:t xml:space="preserve">: </w:t>
      </w:r>
    </w:p>
    <w:p w:rsidR="006013B2" w:rsidRDefault="006013B2" w:rsidP="006013B2">
      <w:pPr>
        <w:pStyle w:val="Default"/>
      </w:pPr>
    </w:p>
    <w:p w:rsidR="006013B2" w:rsidRPr="006013B2" w:rsidRDefault="006013B2" w:rsidP="006013B2">
      <w:pPr>
        <w:pStyle w:val="Default"/>
        <w:rPr>
          <w:b/>
          <w:i/>
          <w:sz w:val="28"/>
          <w:szCs w:val="28"/>
        </w:rPr>
      </w:pPr>
      <w:r w:rsidRPr="006013B2">
        <w:rPr>
          <w:b/>
          <w:i/>
          <w:sz w:val="28"/>
          <w:szCs w:val="28"/>
        </w:rPr>
        <w:t>„Wsparcie kształcenia ustawicznego osób zatrudnionych w firmach, które na skutek obostrzeń zapobiegających rozprzestrzenianiu się choroby COVID-19, musiały ograniczyć swoją</w:t>
      </w:r>
      <w:r>
        <w:rPr>
          <w:b/>
          <w:i/>
          <w:sz w:val="28"/>
          <w:szCs w:val="28"/>
        </w:rPr>
        <w:t xml:space="preserve"> </w:t>
      </w:r>
      <w:r w:rsidRPr="006013B2">
        <w:rPr>
          <w:b/>
          <w:i/>
          <w:sz w:val="28"/>
          <w:szCs w:val="28"/>
        </w:rPr>
        <w:t>działalność.”</w:t>
      </w:r>
    </w:p>
    <w:p w:rsidR="006013B2" w:rsidRDefault="006013B2" w:rsidP="00E73497">
      <w:pPr>
        <w:autoSpaceDE w:val="0"/>
        <w:autoSpaceDN w:val="0"/>
        <w:adjustRightInd w:val="0"/>
        <w:spacing w:after="0" w:line="240" w:lineRule="auto"/>
        <w:jc w:val="both"/>
        <w:rPr>
          <w:rFonts w:ascii="Arial-BoldMT" w:hAnsi="Arial-BoldMT" w:cs="Arial-BoldMT"/>
          <w:b/>
          <w:bCs/>
          <w:sz w:val="28"/>
          <w:szCs w:val="28"/>
        </w:rPr>
      </w:pPr>
    </w:p>
    <w:p w:rsidR="00E73497" w:rsidRPr="00E73497" w:rsidRDefault="006013B2" w:rsidP="00E73497">
      <w:pPr>
        <w:autoSpaceDE w:val="0"/>
        <w:autoSpaceDN w:val="0"/>
        <w:adjustRightInd w:val="0"/>
        <w:spacing w:after="0" w:line="240" w:lineRule="auto"/>
        <w:jc w:val="both"/>
        <w:rPr>
          <w:rFonts w:ascii="ArialMT" w:hAnsi="ArialMT" w:cs="ArialMT"/>
          <w:sz w:val="28"/>
          <w:szCs w:val="28"/>
        </w:rPr>
      </w:pPr>
      <w:r>
        <w:rPr>
          <w:rFonts w:ascii="ArialMT" w:hAnsi="ArialMT" w:cs="ArialMT"/>
          <w:sz w:val="28"/>
          <w:szCs w:val="28"/>
        </w:rPr>
        <w:t>A</w:t>
      </w:r>
      <w:r w:rsidR="00E73497" w:rsidRPr="00E73497">
        <w:rPr>
          <w:rFonts w:ascii="ArialMT" w:hAnsi="ArialMT" w:cs="ArialMT"/>
          <w:sz w:val="28"/>
          <w:szCs w:val="28"/>
        </w:rPr>
        <w:t>dresowany</w:t>
      </w:r>
      <w:r>
        <w:rPr>
          <w:rFonts w:ascii="ArialMT" w:hAnsi="ArialMT" w:cs="ArialMT"/>
          <w:sz w:val="28"/>
          <w:szCs w:val="28"/>
        </w:rPr>
        <w:t xml:space="preserve"> jest </w:t>
      </w:r>
      <w:r w:rsidR="00E73497" w:rsidRPr="00E73497">
        <w:rPr>
          <w:rFonts w:ascii="ArialMT" w:hAnsi="ArialMT" w:cs="ArialMT"/>
          <w:sz w:val="28"/>
          <w:szCs w:val="28"/>
        </w:rPr>
        <w:t xml:space="preserve">do tych pracodawców, którzy na skutek obostrzeń wprowadzonych przy okazji walki z pandemią Covid-19 </w:t>
      </w:r>
      <w:r w:rsidR="00E73497" w:rsidRPr="008B72E2">
        <w:rPr>
          <w:rFonts w:ascii="ArialMT" w:hAnsi="ArialMT" w:cs="ArialMT"/>
          <w:b/>
          <w:i/>
          <w:color w:val="FF0000"/>
          <w:sz w:val="28"/>
          <w:szCs w:val="28"/>
        </w:rPr>
        <w:t>podjęli decyzję o całkowitej zmianie obszaru dotychczasowej działalności gospodarczej bądź o jej zmianie w sposób wprowadzający nowe obszary działania</w:t>
      </w:r>
      <w:r w:rsidR="00E73497" w:rsidRPr="00E73497">
        <w:rPr>
          <w:rFonts w:ascii="ArialMT" w:hAnsi="ArialMT" w:cs="ArialMT"/>
          <w:sz w:val="28"/>
          <w:szCs w:val="28"/>
        </w:rPr>
        <w:t xml:space="preserve">. Określenie użyte w priorytecie „rozszerzenie działalności” odnosi się właśnie do tego przypadku. Przykładowo, nie kwalifikujący się do priorytetu 1/2021 będzie kurs dla fryzjerek mający na celu podniesienie kwalifikacji fryzjerskich ale jeśli ten sam pracodawca będzie chciał poszerzyć swą działalność w postaci usług np. </w:t>
      </w:r>
      <w:proofErr w:type="spellStart"/>
      <w:r w:rsidR="00E73497" w:rsidRPr="00E73497">
        <w:rPr>
          <w:rFonts w:ascii="ArialMT" w:hAnsi="ArialMT" w:cs="ArialMT"/>
          <w:sz w:val="28"/>
          <w:szCs w:val="28"/>
        </w:rPr>
        <w:t>podologicznych</w:t>
      </w:r>
      <w:proofErr w:type="spellEnd"/>
      <w:r w:rsidR="00E73497" w:rsidRPr="00E73497">
        <w:rPr>
          <w:rFonts w:ascii="ArialMT" w:hAnsi="ArialMT" w:cs="ArialMT"/>
          <w:sz w:val="28"/>
          <w:szCs w:val="28"/>
        </w:rPr>
        <w:t xml:space="preserve"> to szkolenia czy nabycie odpowiednich certyfikatów w tej dziedzinie dla pracowników bądź jego samego będzie jak najbardziej do zaakceptowania. Nie wprowadzono wymogu wykazania zmiany bądź wprowadzenia dodatkowego kodu PKD określającego nową działalność ponieważ nie we wszystkich przypadkach zmiana obszaru działania będzie w PKD widoczna. W opisanym wyżej przypadku rozszerzenie/zmiana obszaru działalności nie spowoduje konieczności zmiany PKD całej działalności – tu o spełnieniu warunku dostępu będzie decydowało oświadczenie pracodawcy być może wsparte ulotką/ogłoszeniem/inną informacją </w:t>
      </w:r>
      <w:r w:rsidR="00E73497">
        <w:rPr>
          <w:rFonts w:ascii="ArialMT" w:hAnsi="ArialMT" w:cs="ArialMT"/>
          <w:sz w:val="28"/>
          <w:szCs w:val="28"/>
        </w:rPr>
        <w:t xml:space="preserve">            </w:t>
      </w:r>
      <w:r w:rsidR="00E73497" w:rsidRPr="00E73497">
        <w:rPr>
          <w:rFonts w:ascii="ArialMT" w:hAnsi="ArialMT" w:cs="ArialMT"/>
          <w:sz w:val="28"/>
          <w:szCs w:val="28"/>
        </w:rPr>
        <w:t>o nowej ofercie. W innych przypadkach sytuacja będzie łatwiejsza np. cukiernia przygotowująca słodycze rozszerza działalność o usługi dostawcze. Dodanie PKD związanego z transportem jednoznacznie wskaże spełnienie warunku dostępności do priorytetu.</w:t>
      </w:r>
    </w:p>
    <w:p w:rsidR="00E73497" w:rsidRDefault="00E73497" w:rsidP="00E73497">
      <w:pPr>
        <w:autoSpaceDE w:val="0"/>
        <w:autoSpaceDN w:val="0"/>
        <w:adjustRightInd w:val="0"/>
        <w:spacing w:after="0" w:line="240" w:lineRule="auto"/>
        <w:jc w:val="both"/>
        <w:rPr>
          <w:rFonts w:ascii="ArialMT" w:hAnsi="ArialMT" w:cs="ArialMT"/>
          <w:sz w:val="28"/>
          <w:szCs w:val="28"/>
        </w:rPr>
      </w:pPr>
      <w:r w:rsidRPr="00E73497">
        <w:rPr>
          <w:rFonts w:ascii="ArialMT" w:hAnsi="ArialMT" w:cs="ArialMT"/>
          <w:sz w:val="28"/>
          <w:szCs w:val="28"/>
        </w:rPr>
        <w:t xml:space="preserve">Jak wynika z Państwa pytań częstym problemem jest aplikowanie o środki z tego właśnie priorytetu podczas gdy składany wniosek o dofinansowanie spełnia warunki dostępu do priorytetu 6 </w:t>
      </w:r>
      <w:r>
        <w:rPr>
          <w:rFonts w:ascii="ArialMT" w:hAnsi="ArialMT" w:cs="ArialMT"/>
          <w:sz w:val="28"/>
          <w:szCs w:val="28"/>
        </w:rPr>
        <w:t xml:space="preserve">                     </w:t>
      </w:r>
      <w:r w:rsidRPr="00E73497">
        <w:rPr>
          <w:rFonts w:ascii="ArialMT" w:hAnsi="ArialMT" w:cs="ArialMT"/>
          <w:sz w:val="28"/>
          <w:szCs w:val="28"/>
        </w:rPr>
        <w:t>tj. związanego z zastosowaniem nowych technologii. W ramach tego priorytetu można uzyskać dofinansowanie do form kształcenia ustawicznego (np. szkoleń</w:t>
      </w:r>
      <w:r w:rsidR="00230538">
        <w:rPr>
          <w:rFonts w:ascii="ArialMT" w:hAnsi="ArialMT" w:cs="ArialMT"/>
          <w:sz w:val="28"/>
          <w:szCs w:val="28"/>
        </w:rPr>
        <w:t xml:space="preserve">, </w:t>
      </w:r>
      <w:r w:rsidRPr="00E73497">
        <w:rPr>
          <w:rFonts w:ascii="ArialMT" w:hAnsi="ArialMT" w:cs="ArialMT"/>
          <w:sz w:val="28"/>
          <w:szCs w:val="28"/>
        </w:rPr>
        <w:t>egzaminów) w ramach których podnoszone będą kwalifikacje czy nabywane nowe umiejętności niezbędne przy zastosowaniu nowych narzędzi czy metod pracy. Tu również mogą aplikować pracodawcy, których dotknęły obostrzenia związane z pandemią ale którzy nie planują w związku</w:t>
      </w:r>
      <w:r w:rsidR="00230538">
        <w:rPr>
          <w:rFonts w:ascii="ArialMT" w:hAnsi="ArialMT" w:cs="ArialMT"/>
          <w:sz w:val="28"/>
          <w:szCs w:val="28"/>
        </w:rPr>
        <w:t xml:space="preserve"> </w:t>
      </w:r>
      <w:r w:rsidRPr="00E73497">
        <w:rPr>
          <w:rFonts w:ascii="ArialMT" w:hAnsi="ArialMT" w:cs="ArialMT"/>
          <w:sz w:val="28"/>
          <w:szCs w:val="28"/>
        </w:rPr>
        <w:t>z tym daleko idących przekształceń dotychczasowej działalności.</w:t>
      </w:r>
    </w:p>
    <w:p w:rsidR="00DB2E6A" w:rsidRDefault="00DB2E6A" w:rsidP="00E73497">
      <w:pPr>
        <w:autoSpaceDE w:val="0"/>
        <w:autoSpaceDN w:val="0"/>
        <w:adjustRightInd w:val="0"/>
        <w:spacing w:after="0" w:line="240" w:lineRule="auto"/>
        <w:jc w:val="both"/>
        <w:rPr>
          <w:rFonts w:ascii="ArialMT" w:hAnsi="ArialMT" w:cs="ArialMT"/>
          <w:sz w:val="28"/>
          <w:szCs w:val="28"/>
        </w:rPr>
      </w:pPr>
    </w:p>
    <w:p w:rsidR="006013B2" w:rsidRDefault="00DB2E6A" w:rsidP="00DB2E6A">
      <w:pPr>
        <w:autoSpaceDE w:val="0"/>
        <w:autoSpaceDN w:val="0"/>
        <w:adjustRightInd w:val="0"/>
        <w:spacing w:after="0" w:line="240" w:lineRule="auto"/>
        <w:jc w:val="both"/>
        <w:rPr>
          <w:rFonts w:ascii="Arial-BoldMT" w:hAnsi="Arial-BoldMT" w:cs="Arial-BoldMT"/>
          <w:b/>
          <w:bCs/>
          <w:sz w:val="28"/>
          <w:szCs w:val="28"/>
        </w:rPr>
      </w:pPr>
      <w:r w:rsidRPr="006C60E1">
        <w:rPr>
          <w:rFonts w:ascii="Arial-BoldMT" w:hAnsi="Arial-BoldMT" w:cs="Arial-BoldMT"/>
          <w:b/>
          <w:bCs/>
          <w:color w:val="FF0000"/>
          <w:sz w:val="28"/>
          <w:szCs w:val="28"/>
        </w:rPr>
        <w:t>Priorytet 2</w:t>
      </w:r>
      <w:r w:rsidRPr="00DB2E6A">
        <w:rPr>
          <w:rFonts w:ascii="Arial-BoldMT" w:hAnsi="Arial-BoldMT" w:cs="Arial-BoldMT"/>
          <w:b/>
          <w:bCs/>
          <w:sz w:val="28"/>
          <w:szCs w:val="28"/>
        </w:rPr>
        <w:t>:</w:t>
      </w:r>
    </w:p>
    <w:p w:rsidR="006013B2" w:rsidRDefault="00DB2E6A" w:rsidP="006013B2">
      <w:pPr>
        <w:pStyle w:val="Default"/>
      </w:pPr>
      <w:r w:rsidRPr="00DB2E6A">
        <w:rPr>
          <w:rFonts w:ascii="Arial-BoldMT" w:hAnsi="Arial-BoldMT" w:cs="Arial-BoldMT"/>
          <w:b/>
          <w:bCs/>
          <w:sz w:val="28"/>
          <w:szCs w:val="28"/>
        </w:rPr>
        <w:t xml:space="preserve"> </w:t>
      </w:r>
    </w:p>
    <w:p w:rsidR="006013B2" w:rsidRPr="006013B2" w:rsidRDefault="006013B2" w:rsidP="006013B2">
      <w:pPr>
        <w:pStyle w:val="Default"/>
        <w:jc w:val="both"/>
        <w:rPr>
          <w:b/>
          <w:i/>
          <w:sz w:val="28"/>
          <w:szCs w:val="28"/>
        </w:rPr>
      </w:pPr>
      <w:r w:rsidRPr="006013B2">
        <w:rPr>
          <w:b/>
          <w:i/>
          <w:sz w:val="28"/>
          <w:szCs w:val="28"/>
        </w:rPr>
        <w:t>„Wsparcie kształcenia ustawicznego pracowników służb medycznych, pracowników służb socjalnych, psychologów, terapeutów, pracowników domów pomocy społecznej, zakładów opiekuńczo-leczniczych, prywatnych domów opieki oraz innych placówek dla seniorów/osób chorych/niepełnosprawnych, które bezpośrednio pracują z osobami chorymi na COVID-19 lub osobami z grupy ryzyka ciężkiego przebiegu tej choroby.”</w:t>
      </w:r>
    </w:p>
    <w:p w:rsidR="006013B2" w:rsidRDefault="006013B2" w:rsidP="00DB2E6A">
      <w:pPr>
        <w:autoSpaceDE w:val="0"/>
        <w:autoSpaceDN w:val="0"/>
        <w:adjustRightInd w:val="0"/>
        <w:spacing w:after="0" w:line="240" w:lineRule="auto"/>
        <w:jc w:val="both"/>
        <w:rPr>
          <w:rFonts w:ascii="Arial-BoldMT" w:hAnsi="Arial-BoldMT" w:cs="Arial-BoldMT"/>
          <w:b/>
          <w:bCs/>
          <w:sz w:val="28"/>
          <w:szCs w:val="28"/>
        </w:rPr>
      </w:pPr>
    </w:p>
    <w:p w:rsidR="00DB2E6A" w:rsidRPr="00DB2E6A" w:rsidRDefault="006013B2" w:rsidP="00DB2E6A">
      <w:pPr>
        <w:autoSpaceDE w:val="0"/>
        <w:autoSpaceDN w:val="0"/>
        <w:adjustRightInd w:val="0"/>
        <w:spacing w:after="0" w:line="240" w:lineRule="auto"/>
        <w:jc w:val="both"/>
        <w:rPr>
          <w:rFonts w:ascii="ArialMT" w:hAnsi="ArialMT" w:cs="ArialMT"/>
          <w:sz w:val="28"/>
          <w:szCs w:val="28"/>
        </w:rPr>
      </w:pPr>
      <w:r w:rsidRPr="008B72E2">
        <w:rPr>
          <w:rFonts w:ascii="ArialMT" w:hAnsi="ArialMT" w:cs="ArialMT"/>
          <w:b/>
          <w:i/>
          <w:color w:val="FF0000"/>
          <w:sz w:val="28"/>
          <w:szCs w:val="28"/>
        </w:rPr>
        <w:t>A</w:t>
      </w:r>
      <w:r w:rsidR="00DB2E6A" w:rsidRPr="008B72E2">
        <w:rPr>
          <w:rFonts w:ascii="ArialMT" w:hAnsi="ArialMT" w:cs="ArialMT"/>
          <w:b/>
          <w:i/>
          <w:color w:val="FF0000"/>
          <w:sz w:val="28"/>
          <w:szCs w:val="28"/>
        </w:rPr>
        <w:t xml:space="preserve">dresowany jest do pracowników służb medycznych i socjalnych, którzy na co </w:t>
      </w:r>
      <w:r w:rsidR="00DC089B" w:rsidRPr="008B72E2">
        <w:rPr>
          <w:rFonts w:ascii="ArialMT" w:hAnsi="ArialMT" w:cs="ArialMT"/>
          <w:b/>
          <w:i/>
          <w:color w:val="FF0000"/>
          <w:sz w:val="28"/>
          <w:szCs w:val="28"/>
        </w:rPr>
        <w:t xml:space="preserve">dzień </w:t>
      </w:r>
      <w:r w:rsidR="00DB2E6A" w:rsidRPr="008B72E2">
        <w:rPr>
          <w:rFonts w:ascii="ArialMT" w:hAnsi="ArialMT" w:cs="ArialMT"/>
          <w:b/>
          <w:i/>
          <w:color w:val="FF0000"/>
          <w:sz w:val="28"/>
          <w:szCs w:val="28"/>
        </w:rPr>
        <w:t xml:space="preserve">i bezpośrednio pracują z osobami chorymi bądź należącymi do grup wysokiego ryzyka zachorowalności na </w:t>
      </w:r>
      <w:r w:rsidR="00DC089B" w:rsidRPr="008B72E2">
        <w:rPr>
          <w:rFonts w:ascii="ArialMT" w:hAnsi="ArialMT" w:cs="ArialMT"/>
          <w:b/>
          <w:i/>
          <w:color w:val="FF0000"/>
          <w:sz w:val="28"/>
          <w:szCs w:val="28"/>
        </w:rPr>
        <w:t xml:space="preserve">     </w:t>
      </w:r>
      <w:r w:rsidR="00DB2E6A" w:rsidRPr="008B72E2">
        <w:rPr>
          <w:rFonts w:ascii="ArialMT" w:hAnsi="ArialMT" w:cs="ArialMT"/>
          <w:b/>
          <w:i/>
          <w:color w:val="FF0000"/>
          <w:sz w:val="28"/>
          <w:szCs w:val="28"/>
        </w:rPr>
        <w:t>Covid-19.</w:t>
      </w:r>
      <w:r w:rsidR="00DB2E6A" w:rsidRPr="008B72E2">
        <w:rPr>
          <w:rFonts w:ascii="ArialMT" w:hAnsi="ArialMT" w:cs="ArialMT"/>
          <w:color w:val="FF0000"/>
          <w:sz w:val="28"/>
          <w:szCs w:val="28"/>
        </w:rPr>
        <w:t xml:space="preserve"> </w:t>
      </w:r>
      <w:r w:rsidR="00DB2E6A" w:rsidRPr="00DB2E6A">
        <w:rPr>
          <w:rFonts w:ascii="ArialMT" w:hAnsi="ArialMT" w:cs="ArialMT"/>
          <w:sz w:val="28"/>
          <w:szCs w:val="28"/>
        </w:rPr>
        <w:t>Ponieważ nie istnieje jednoznaczna i ogólnie obowiązują</w:t>
      </w:r>
      <w:r w:rsidR="00DB2E6A">
        <w:rPr>
          <w:rFonts w:ascii="ArialMT" w:hAnsi="ArialMT" w:cs="ArialMT"/>
          <w:sz w:val="28"/>
          <w:szCs w:val="28"/>
        </w:rPr>
        <w:t xml:space="preserve">ca </w:t>
      </w:r>
      <w:r w:rsidR="00DB2E6A" w:rsidRPr="00DB2E6A">
        <w:rPr>
          <w:rFonts w:ascii="ArialMT" w:hAnsi="ArialMT" w:cs="ArialMT"/>
          <w:sz w:val="28"/>
          <w:szCs w:val="28"/>
        </w:rPr>
        <w:t xml:space="preserve">definicja pracowników służb medycznych, taką definicję przyjęto </w:t>
      </w:r>
      <w:r w:rsidR="00DB2E6A">
        <w:rPr>
          <w:rFonts w:ascii="ArialMT" w:hAnsi="ArialMT" w:cs="ArialMT"/>
          <w:sz w:val="28"/>
          <w:szCs w:val="28"/>
        </w:rPr>
        <w:t xml:space="preserve">na potrzeby priorytetu nr 2 KFS w 2021 </w:t>
      </w:r>
      <w:r w:rsidR="00DB2E6A" w:rsidRPr="00DB2E6A">
        <w:rPr>
          <w:rFonts w:ascii="ArialMT" w:hAnsi="ArialMT" w:cs="ArialMT"/>
          <w:sz w:val="28"/>
          <w:szCs w:val="28"/>
        </w:rPr>
        <w:t>roku. Należy również zaznaczyć, że do osób bezpośrednio pracują</w:t>
      </w:r>
      <w:r w:rsidR="00DB2E6A">
        <w:rPr>
          <w:rFonts w:ascii="ArialMT" w:hAnsi="ArialMT" w:cs="ArialMT"/>
          <w:sz w:val="28"/>
          <w:szCs w:val="28"/>
        </w:rPr>
        <w:t xml:space="preserve">cymi </w:t>
      </w:r>
      <w:r w:rsidR="00DB2E6A" w:rsidRPr="00DB2E6A">
        <w:rPr>
          <w:rFonts w:ascii="ArialMT" w:hAnsi="ArialMT" w:cs="ArialMT"/>
          <w:sz w:val="28"/>
          <w:szCs w:val="28"/>
        </w:rPr>
        <w:t xml:space="preserve">z wymienionymi grupami ryzyka </w:t>
      </w:r>
      <w:r w:rsidR="00DB2E6A" w:rsidRPr="008B72E2">
        <w:rPr>
          <w:rFonts w:ascii="ArialMT" w:hAnsi="ArialMT" w:cs="ArialMT"/>
          <w:b/>
          <w:i/>
          <w:color w:val="FF0000"/>
          <w:sz w:val="28"/>
          <w:szCs w:val="28"/>
        </w:rPr>
        <w:t xml:space="preserve">należą również </w:t>
      </w:r>
      <w:r w:rsidR="00DB2E6A" w:rsidRPr="008B72E2">
        <w:rPr>
          <w:rFonts w:ascii="ArialMT" w:hAnsi="ArialMT" w:cs="ArialMT"/>
          <w:b/>
          <w:i/>
          <w:color w:val="FF0000"/>
          <w:sz w:val="28"/>
          <w:szCs w:val="28"/>
        </w:rPr>
        <w:lastRenderedPageBreak/>
        <w:t>laboranci mający styczność z badanymi próbkami, natomiast nie zakwalifikowano do nich farmaceutów, którzy pracują w warunkach, które pozwalają się</w:t>
      </w:r>
      <w:r w:rsidRPr="008B72E2">
        <w:rPr>
          <w:rFonts w:ascii="ArialMT" w:hAnsi="ArialMT" w:cs="ArialMT"/>
          <w:b/>
          <w:i/>
          <w:color w:val="FF0000"/>
          <w:sz w:val="28"/>
          <w:szCs w:val="28"/>
        </w:rPr>
        <w:t xml:space="preserve"> </w:t>
      </w:r>
      <w:r w:rsidR="00DB2E6A" w:rsidRPr="008B72E2">
        <w:rPr>
          <w:rFonts w:ascii="ArialMT" w:hAnsi="ArialMT" w:cs="ArialMT"/>
          <w:b/>
          <w:i/>
          <w:color w:val="FF0000"/>
          <w:sz w:val="28"/>
          <w:szCs w:val="28"/>
        </w:rPr>
        <w:t>w dostateczny sposób zabezpieczyć</w:t>
      </w:r>
      <w:r w:rsidR="00DB2E6A" w:rsidRPr="00DB2E6A">
        <w:rPr>
          <w:rFonts w:ascii="ArialMT" w:hAnsi="ArialMT" w:cs="ArialMT"/>
          <w:sz w:val="28"/>
          <w:szCs w:val="28"/>
        </w:rPr>
        <w:t>.</w:t>
      </w:r>
    </w:p>
    <w:p w:rsidR="00DB2E6A" w:rsidRDefault="00DB2E6A" w:rsidP="00DB2E6A">
      <w:pPr>
        <w:autoSpaceDE w:val="0"/>
        <w:autoSpaceDN w:val="0"/>
        <w:adjustRightInd w:val="0"/>
        <w:spacing w:after="0" w:line="240" w:lineRule="auto"/>
        <w:jc w:val="both"/>
        <w:rPr>
          <w:rFonts w:ascii="ArialMT" w:hAnsi="ArialMT" w:cs="ArialMT"/>
          <w:sz w:val="28"/>
          <w:szCs w:val="28"/>
        </w:rPr>
      </w:pPr>
      <w:r w:rsidRPr="00DB2E6A">
        <w:rPr>
          <w:rFonts w:ascii="ArialMT" w:hAnsi="ArialMT" w:cs="ArialMT"/>
          <w:sz w:val="28"/>
          <w:szCs w:val="28"/>
        </w:rPr>
        <w:t>Dodatkowo pragn</w:t>
      </w:r>
      <w:r>
        <w:rPr>
          <w:rFonts w:ascii="ArialMT" w:hAnsi="ArialMT" w:cs="ArialMT"/>
          <w:sz w:val="28"/>
          <w:szCs w:val="28"/>
        </w:rPr>
        <w:t>iemy</w:t>
      </w:r>
      <w:r w:rsidRPr="00DB2E6A">
        <w:rPr>
          <w:rFonts w:ascii="ArialMT" w:hAnsi="ArialMT" w:cs="ArialMT"/>
          <w:sz w:val="28"/>
          <w:szCs w:val="28"/>
        </w:rPr>
        <w:t xml:space="preserve"> zwrócić uwagę, że formy kształcenia ustawicznego otrzymują</w:t>
      </w:r>
      <w:r>
        <w:rPr>
          <w:rFonts w:ascii="ArialMT" w:hAnsi="ArialMT" w:cs="ArialMT"/>
          <w:sz w:val="28"/>
          <w:szCs w:val="28"/>
        </w:rPr>
        <w:t xml:space="preserve">ce </w:t>
      </w:r>
      <w:r w:rsidRPr="00DB2E6A">
        <w:rPr>
          <w:rFonts w:ascii="ArialMT" w:hAnsi="ArialMT" w:cs="ArialMT"/>
          <w:sz w:val="28"/>
          <w:szCs w:val="28"/>
        </w:rPr>
        <w:t xml:space="preserve">dofinansowanie z tego priorytetu </w:t>
      </w:r>
      <w:r w:rsidRPr="008B72E2">
        <w:rPr>
          <w:rFonts w:ascii="ArialMT" w:hAnsi="ArialMT" w:cs="ArialMT"/>
          <w:b/>
          <w:i/>
          <w:color w:val="FF0000"/>
          <w:sz w:val="28"/>
          <w:szCs w:val="28"/>
        </w:rPr>
        <w:t>powinny być związane z wykonywaną pracą w warunkach obostrzeń czy zagrożeń związanych z pandemią. Oznacza to, że szkolenia przykładowo polegające na uzupełnianiu wiedzy na temat przepisów i regulacji prawnych mogą zostać dofinansowane               z innych priorytetów</w:t>
      </w:r>
      <w:r w:rsidRPr="008B72E2">
        <w:rPr>
          <w:rFonts w:ascii="ArialMT" w:hAnsi="ArialMT" w:cs="ArialMT"/>
          <w:color w:val="FF0000"/>
          <w:sz w:val="28"/>
          <w:szCs w:val="28"/>
        </w:rPr>
        <w:t>.</w:t>
      </w:r>
    </w:p>
    <w:p w:rsidR="00DB2E6A" w:rsidRPr="00DB2E6A" w:rsidRDefault="00DB2E6A" w:rsidP="00DB2E6A">
      <w:pPr>
        <w:autoSpaceDE w:val="0"/>
        <w:autoSpaceDN w:val="0"/>
        <w:adjustRightInd w:val="0"/>
        <w:spacing w:after="0" w:line="240" w:lineRule="auto"/>
        <w:jc w:val="both"/>
        <w:rPr>
          <w:rFonts w:ascii="ArialMT" w:hAnsi="ArialMT" w:cs="ArialMT"/>
          <w:sz w:val="28"/>
          <w:szCs w:val="28"/>
        </w:rPr>
      </w:pPr>
    </w:p>
    <w:p w:rsidR="00DB2E6A" w:rsidRPr="00DB2E6A" w:rsidRDefault="00DB2E6A" w:rsidP="00DB2E6A">
      <w:pPr>
        <w:autoSpaceDE w:val="0"/>
        <w:autoSpaceDN w:val="0"/>
        <w:adjustRightInd w:val="0"/>
        <w:spacing w:after="0" w:line="240" w:lineRule="auto"/>
        <w:jc w:val="both"/>
        <w:rPr>
          <w:rFonts w:ascii="ArialMT" w:hAnsi="ArialMT" w:cs="ArialMT"/>
          <w:sz w:val="28"/>
          <w:szCs w:val="28"/>
        </w:rPr>
      </w:pPr>
      <w:r w:rsidRPr="00DB2E6A">
        <w:rPr>
          <w:rFonts w:ascii="ArialMT" w:hAnsi="ArialMT" w:cs="ArialMT"/>
          <w:sz w:val="28"/>
          <w:szCs w:val="28"/>
        </w:rPr>
        <w:t>Mam</w:t>
      </w:r>
      <w:r>
        <w:rPr>
          <w:rFonts w:ascii="ArialMT" w:hAnsi="ArialMT" w:cs="ArialMT"/>
          <w:sz w:val="28"/>
          <w:szCs w:val="28"/>
        </w:rPr>
        <w:t>y</w:t>
      </w:r>
      <w:r w:rsidRPr="00DB2E6A">
        <w:rPr>
          <w:rFonts w:ascii="ArialMT" w:hAnsi="ArialMT" w:cs="ArialMT"/>
          <w:sz w:val="28"/>
          <w:szCs w:val="28"/>
        </w:rPr>
        <w:t xml:space="preserve"> nadzieję, że powyższe wyjaśnienia ułatwią Państwu pracę z Krajowym Funduszem</w:t>
      </w:r>
    </w:p>
    <w:p w:rsidR="00DB2E6A" w:rsidRPr="00E73497" w:rsidRDefault="00DB2E6A" w:rsidP="00DB2E6A">
      <w:pPr>
        <w:autoSpaceDE w:val="0"/>
        <w:autoSpaceDN w:val="0"/>
        <w:adjustRightInd w:val="0"/>
        <w:spacing w:after="0" w:line="240" w:lineRule="auto"/>
        <w:jc w:val="both"/>
        <w:rPr>
          <w:rFonts w:ascii="ArialMT" w:hAnsi="ArialMT" w:cs="ArialMT"/>
          <w:sz w:val="28"/>
          <w:szCs w:val="28"/>
        </w:rPr>
      </w:pPr>
      <w:r w:rsidRPr="00DB2E6A">
        <w:rPr>
          <w:rFonts w:ascii="ArialMT" w:hAnsi="ArialMT" w:cs="ArialMT"/>
          <w:sz w:val="28"/>
          <w:szCs w:val="28"/>
        </w:rPr>
        <w:t>Szkoleniowym</w:t>
      </w:r>
      <w:r>
        <w:rPr>
          <w:rFonts w:ascii="ArialMT" w:hAnsi="ArialMT" w:cs="ArialMT"/>
          <w:sz w:val="28"/>
          <w:szCs w:val="28"/>
        </w:rPr>
        <w:t>.</w:t>
      </w:r>
    </w:p>
    <w:sectPr w:rsidR="00DB2E6A" w:rsidRPr="00E73497" w:rsidSect="006013B2">
      <w:pgSz w:w="11906" w:h="16838"/>
      <w:pgMar w:top="426" w:right="424" w:bottom="284"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BoldMT">
    <w:altName w:val="Arial"/>
    <w:panose1 w:val="00000000000000000000"/>
    <w:charset w:val="00"/>
    <w:family w:val="swiss"/>
    <w:notTrueType/>
    <w:pitch w:val="default"/>
    <w:sig w:usb0="00000003" w:usb1="00000000" w:usb2="00000000" w:usb3="00000000" w:csb0="00000003" w:csb1="00000000"/>
  </w:font>
  <w:font w:name="ArialMT">
    <w:altName w:val="Times New Roman"/>
    <w:panose1 w:val="00000000000000000000"/>
    <w:charset w:val="EE"/>
    <w:family w:val="auto"/>
    <w:notTrueType/>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497"/>
    <w:rsid w:val="001C5DCE"/>
    <w:rsid w:val="00230538"/>
    <w:rsid w:val="00372212"/>
    <w:rsid w:val="006013B2"/>
    <w:rsid w:val="006C60E1"/>
    <w:rsid w:val="00712B36"/>
    <w:rsid w:val="008B72E2"/>
    <w:rsid w:val="00DB2E6A"/>
    <w:rsid w:val="00DC089B"/>
    <w:rsid w:val="00E7349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2AA6B0-7B82-46C4-82CD-2D0D4256E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6013B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595</Words>
  <Characters>3576</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Pracownik</dc:creator>
  <cp:keywords/>
  <dc:description/>
  <cp:lastModifiedBy>Pracownik</cp:lastModifiedBy>
  <cp:revision>6</cp:revision>
  <dcterms:created xsi:type="dcterms:W3CDTF">2021-02-22T11:02:00Z</dcterms:created>
  <dcterms:modified xsi:type="dcterms:W3CDTF">2021-03-01T11:13:00Z</dcterms:modified>
</cp:coreProperties>
</file>